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5C7D550" w14:textId="77777777" w:rsidR="00B12041" w:rsidRDefault="00B12041" w:rsidP="00B12041"/>
    <w:p w14:paraId="1E4F3236" w14:textId="77777777" w:rsidR="00B12041" w:rsidRDefault="00B12041" w:rsidP="00B12041"/>
    <w:p w14:paraId="5F45F46B" w14:textId="77777777" w:rsidR="00B12041" w:rsidRDefault="00B12041" w:rsidP="00B12041"/>
    <w:p w14:paraId="19BE8C8F" w14:textId="77777777" w:rsidR="00B12041" w:rsidRPr="004E4BBA" w:rsidRDefault="00B12041" w:rsidP="00B12041">
      <w:pPr>
        <w:tabs>
          <w:tab w:val="left" w:pos="5395"/>
        </w:tabs>
        <w:jc w:val="center"/>
        <w:rPr>
          <w:rFonts w:cs="Arial"/>
          <w:b/>
          <w:bCs/>
          <w:sz w:val="28"/>
          <w:szCs w:val="28"/>
          <w:lang w:eastAsia="en-GB"/>
        </w:rPr>
      </w:pPr>
      <w:r>
        <w:rPr>
          <w:rFonts w:cs="Arial"/>
          <w:b/>
          <w:bCs/>
          <w:sz w:val="28"/>
          <w:szCs w:val="28"/>
          <w:lang w:eastAsia="en-GB"/>
        </w:rPr>
        <w:t>Asset Management</w:t>
      </w:r>
      <w:r w:rsidRPr="004E4BBA">
        <w:rPr>
          <w:rFonts w:cs="Arial"/>
          <w:b/>
          <w:bCs/>
          <w:sz w:val="28"/>
          <w:szCs w:val="28"/>
          <w:lang w:eastAsia="en-GB"/>
        </w:rPr>
        <w:t xml:space="preserve"> Policy Statement</w:t>
      </w:r>
    </w:p>
    <w:p w14:paraId="3E22FBB4" w14:textId="77777777" w:rsidR="00B12041" w:rsidRDefault="00B12041" w:rsidP="00B12041">
      <w:pPr>
        <w:tabs>
          <w:tab w:val="left" w:pos="5395"/>
        </w:tabs>
        <w:jc w:val="left"/>
        <w:rPr>
          <w:rFonts w:cs="Arial"/>
          <w:lang w:eastAsia="en-GB"/>
        </w:rPr>
      </w:pPr>
    </w:p>
    <w:p w14:paraId="5F1EF33E" w14:textId="77777777" w:rsidR="00B12041" w:rsidRPr="00772F44" w:rsidRDefault="00B12041" w:rsidP="00B12041">
      <w:pPr>
        <w:rPr>
          <w:b/>
          <w:bCs/>
          <w:u w:val="single"/>
        </w:rPr>
      </w:pPr>
      <w:r w:rsidRPr="00772F44">
        <w:rPr>
          <w:b/>
          <w:bCs/>
          <w:u w:val="single"/>
        </w:rPr>
        <w:t>Intent</w:t>
      </w:r>
      <w:r w:rsidRPr="00B856A8">
        <w:rPr>
          <w:noProof/>
        </w:rPr>
        <w:t xml:space="preserve"> </w:t>
      </w:r>
    </w:p>
    <w:p w14:paraId="41667CF9" w14:textId="77777777" w:rsidR="00B12041" w:rsidRPr="00772F44" w:rsidRDefault="00B12041" w:rsidP="00B12041"/>
    <w:p w14:paraId="13D52212" w14:textId="77777777" w:rsidR="00B12041" w:rsidRPr="00772F44" w:rsidRDefault="00B12041" w:rsidP="00B12041">
      <w:r w:rsidRPr="00772F44">
        <w:t xml:space="preserve">&lt;Entity&gt; provides a wide range of services which require responsible operation, maintenance, and rehabilitation of physical assets. These assets include: &lt;describe assets and their function – </w:t>
      </w:r>
      <w:proofErr w:type="gramStart"/>
      <w:r w:rsidRPr="00772F44">
        <w:t>e.g.</w:t>
      </w:r>
      <w:proofErr w:type="gramEnd"/>
      <w:r w:rsidRPr="00772F44">
        <w:t xml:space="preserve"> buildings in which we work; vehicles used to service our transportation requirements; HVAC system used to meet our cooling requirements; motor loads used to meet our water requirements; transformer and generating assets used to meet our power requirements&gt;. </w:t>
      </w:r>
    </w:p>
    <w:p w14:paraId="7288B632" w14:textId="77777777" w:rsidR="00B12041" w:rsidRPr="00772F44" w:rsidRDefault="00B12041" w:rsidP="00B12041"/>
    <w:p w14:paraId="01C29C12" w14:textId="77777777" w:rsidR="00B12041" w:rsidRPr="00772F44" w:rsidRDefault="00B12041" w:rsidP="00B12041">
      <w:r w:rsidRPr="00772F44">
        <w:t xml:space="preserve">Asset Management is an integral part of achieving our Vision &lt;insert Vision&gt;. All &lt;Entity&gt; departments are committed to delivering value through the effective management of existing, and new assets. The intent is to &lt;insert intent – </w:t>
      </w:r>
      <w:proofErr w:type="gramStart"/>
      <w:r w:rsidRPr="00772F44">
        <w:t>e.g.</w:t>
      </w:r>
      <w:proofErr w:type="gramEnd"/>
      <w:r w:rsidRPr="00772F44">
        <w:t xml:space="preserve"> maximize value, deliver benefits, reduce risks, and provide satisfactory levels of service, in a sustainable manner&gt;. </w:t>
      </w:r>
    </w:p>
    <w:p w14:paraId="21EA146A" w14:textId="033BDB8F" w:rsidR="00B12041" w:rsidRPr="00772F44" w:rsidRDefault="00B12041" w:rsidP="00B12041"/>
    <w:p w14:paraId="2C1DF0FE" w14:textId="77777777" w:rsidR="00B12041" w:rsidRPr="00772F44" w:rsidRDefault="00B12041" w:rsidP="00B12041">
      <w:r w:rsidRPr="00772F44">
        <w:t xml:space="preserve">This Policy outlines the Asset Management Principles to be implemented throughout &lt;Entity&gt; facilities. The AM Strategy shall be formulated around these Principles such that &lt;Entity&gt; can meet its objectives.  </w:t>
      </w:r>
    </w:p>
    <w:p w14:paraId="13B2F986" w14:textId="77777777" w:rsidR="00B12041" w:rsidRPr="00772F44" w:rsidRDefault="00B12041" w:rsidP="00B12041"/>
    <w:p w14:paraId="541B3476" w14:textId="77777777" w:rsidR="00B12041" w:rsidRPr="00772F44" w:rsidRDefault="00B12041" w:rsidP="00B12041">
      <w:pPr>
        <w:rPr>
          <w:b/>
          <w:bCs/>
          <w:u w:val="single"/>
        </w:rPr>
      </w:pPr>
      <w:r w:rsidRPr="00772F44">
        <w:rPr>
          <w:b/>
          <w:bCs/>
          <w:u w:val="single"/>
        </w:rPr>
        <w:t>Scope</w:t>
      </w:r>
    </w:p>
    <w:p w14:paraId="32B88835" w14:textId="77777777" w:rsidR="00B12041" w:rsidRPr="00772F44" w:rsidRDefault="00B12041" w:rsidP="00B12041">
      <w:pPr>
        <w:rPr>
          <w:b/>
          <w:color w:val="808080" w:themeColor="background1" w:themeShade="80"/>
          <w:u w:val="single"/>
        </w:rPr>
      </w:pPr>
    </w:p>
    <w:p w14:paraId="6C4E1DF6" w14:textId="77777777" w:rsidR="00B12041" w:rsidRDefault="00B12041" w:rsidP="00B12041">
      <w:r w:rsidRPr="00772F44">
        <w:t xml:space="preserve">&lt;Entity&gt; owns and operates a wide range of asset types, to deliver </w:t>
      </w:r>
      <w:r>
        <w:t>&lt;</w:t>
      </w:r>
      <w:r w:rsidRPr="00772F44">
        <w:t>defined services</w:t>
      </w:r>
      <w:r>
        <w:t>&gt;</w:t>
      </w:r>
      <w:r w:rsidRPr="00772F44">
        <w:t xml:space="preserve"> to the people of </w:t>
      </w:r>
      <w:r>
        <w:t>Saudi Arabia</w:t>
      </w:r>
      <w:r w:rsidRPr="00772F44">
        <w:t xml:space="preserve">. Each year &lt;Entity&gt; </w:t>
      </w:r>
      <w:r>
        <w:t>adds</w:t>
      </w:r>
      <w:r w:rsidRPr="00772F44">
        <w:t xml:space="preserve"> new assets</w:t>
      </w:r>
      <w:r>
        <w:t>, rehabilitates existing assets, and retires old assets</w:t>
      </w:r>
      <w:r w:rsidRPr="00772F44">
        <w:t xml:space="preserve">. In addition, &lt;Entity&gt; may </w:t>
      </w:r>
      <w:r>
        <w:t>operate and maintain</w:t>
      </w:r>
      <w:r w:rsidRPr="00772F44">
        <w:t xml:space="preserve"> </w:t>
      </w:r>
      <w:r>
        <w:t xml:space="preserve">other assets not owned </w:t>
      </w:r>
      <w:r w:rsidRPr="00772F44">
        <w:t xml:space="preserve">by the Entity, </w:t>
      </w:r>
      <w:proofErr w:type="gramStart"/>
      <w:r w:rsidRPr="00772F44">
        <w:t>in order to</w:t>
      </w:r>
      <w:proofErr w:type="gramEnd"/>
      <w:r w:rsidRPr="00772F44">
        <w:t xml:space="preserve"> deliver</w:t>
      </w:r>
      <w:r>
        <w:t xml:space="preserve"> its</w:t>
      </w:r>
      <w:r w:rsidRPr="00772F44">
        <w:t xml:space="preserve"> services. </w:t>
      </w:r>
    </w:p>
    <w:p w14:paraId="0BE055DD" w14:textId="77777777" w:rsidR="00B12041" w:rsidRDefault="00B12041" w:rsidP="00B12041"/>
    <w:p w14:paraId="384ABD8D" w14:textId="77777777" w:rsidR="00B12041" w:rsidRDefault="00B12041" w:rsidP="00B12041">
      <w:r w:rsidRPr="00772F44">
        <w:t xml:space="preserve">The Asset Management Policy is applicable to </w:t>
      </w:r>
      <w:r>
        <w:t xml:space="preserve">fixed </w:t>
      </w:r>
      <w:r w:rsidRPr="00772F44">
        <w:t xml:space="preserve">assets owned by the Entity. Where service provision is supported by other assets not owned by the Entity, the Entity will work collaboratively </w:t>
      </w:r>
      <w:r>
        <w:t>with</w:t>
      </w:r>
      <w:r w:rsidRPr="00772F44">
        <w:t xml:space="preserve"> other asset owners. </w:t>
      </w:r>
    </w:p>
    <w:p w14:paraId="2656A1E4" w14:textId="77777777" w:rsidR="00B12041" w:rsidRDefault="00B12041" w:rsidP="00B12041"/>
    <w:p w14:paraId="648D6F3C" w14:textId="77777777" w:rsidR="00B12041" w:rsidRPr="00772F44" w:rsidRDefault="00B12041" w:rsidP="00B12041">
      <w:r>
        <w:t>&lt;Entity&gt;</w:t>
      </w:r>
      <w:r w:rsidRPr="00772F44">
        <w:t xml:space="preserve"> recognizes the importance of </w:t>
      </w:r>
      <w:r>
        <w:t>the environment in which it operates</w:t>
      </w:r>
      <w:r w:rsidRPr="00772F44">
        <w:t>,</w:t>
      </w:r>
      <w:r>
        <w:t xml:space="preserve"> particularly its</w:t>
      </w:r>
      <w:r w:rsidRPr="00772F44">
        <w:t xml:space="preserve"> </w:t>
      </w:r>
      <w:r w:rsidRPr="008A6009">
        <w:t>impact on land use (</w:t>
      </w:r>
      <w:proofErr w:type="gramStart"/>
      <w:r w:rsidRPr="008A6009">
        <w:t>i.e.</w:t>
      </w:r>
      <w:proofErr w:type="gramEnd"/>
      <w:r w:rsidRPr="008A6009">
        <w:t xml:space="preserve"> land, drainage channels, wadis, dams, aquifers, coast lines, beaches, sites of histo</w:t>
      </w:r>
      <w:r>
        <w:t>rical and cultural relevance) and air quality. The Entity shall meet its obligations to control its impact on the environment.</w:t>
      </w:r>
    </w:p>
    <w:p w14:paraId="20F12E9C" w14:textId="77777777" w:rsidR="00B12041" w:rsidRDefault="00B12041" w:rsidP="00B12041">
      <w:pPr>
        <w:rPr>
          <w:i/>
          <w:iCs/>
          <w:color w:val="808080" w:themeColor="background1" w:themeShade="80"/>
        </w:rPr>
      </w:pPr>
    </w:p>
    <w:p w14:paraId="5F95DA08" w14:textId="77777777" w:rsidR="00B12041" w:rsidRPr="00B856A8" w:rsidRDefault="00B12041" w:rsidP="00B12041">
      <w:pPr>
        <w:rPr>
          <w:rFonts w:cs="Arial"/>
          <w:b/>
          <w:bCs/>
          <w:u w:val="single"/>
          <w:lang w:eastAsia="en-GB"/>
        </w:rPr>
      </w:pPr>
      <w:r w:rsidRPr="00B856A8">
        <w:rPr>
          <w:rFonts w:cs="Arial"/>
          <w:b/>
          <w:bCs/>
          <w:u w:val="single"/>
          <w:lang w:eastAsia="en-GB"/>
        </w:rPr>
        <w:t>Principles</w:t>
      </w:r>
    </w:p>
    <w:p w14:paraId="12DA4A10" w14:textId="77777777" w:rsidR="00B12041" w:rsidRPr="00B856A8" w:rsidRDefault="00B12041" w:rsidP="00B12041">
      <w:pPr>
        <w:rPr>
          <w:rFonts w:cs="Arial"/>
          <w:lang w:eastAsia="en-GB"/>
        </w:rPr>
      </w:pPr>
    </w:p>
    <w:p w14:paraId="5B580387" w14:textId="77777777" w:rsidR="00B12041" w:rsidRPr="008A6009" w:rsidRDefault="00B12041" w:rsidP="00B12041">
      <w:pPr>
        <w:rPr>
          <w:bCs/>
          <w:u w:val="single"/>
        </w:rPr>
      </w:pPr>
      <w:r w:rsidRPr="008A6009">
        <w:rPr>
          <w:bCs/>
          <w:u w:val="single"/>
        </w:rPr>
        <w:t>Excellent Service Delivery to Customers</w:t>
      </w:r>
    </w:p>
    <w:p w14:paraId="5A8C4954" w14:textId="77777777" w:rsidR="00B12041" w:rsidRPr="000C6EBF" w:rsidRDefault="00B12041" w:rsidP="00B12041">
      <w:r w:rsidRPr="000C6EBF">
        <w:t xml:space="preserve">The purpose of the </w:t>
      </w:r>
      <w:r>
        <w:t>&lt;Entity&gt;</w:t>
      </w:r>
      <w:r w:rsidRPr="000C6EBF">
        <w:t xml:space="preserve"> assets are to support service delivery that reflects </w:t>
      </w:r>
      <w:r>
        <w:t xml:space="preserve">stakeholder </w:t>
      </w:r>
      <w:r w:rsidRPr="000C6EBF">
        <w:t xml:space="preserve">expectations, </w:t>
      </w:r>
      <w:r>
        <w:t xml:space="preserve">while </w:t>
      </w:r>
      <w:r w:rsidRPr="000C6EBF">
        <w:t>balanc</w:t>
      </w:r>
      <w:r>
        <w:t>ing</w:t>
      </w:r>
      <w:r w:rsidRPr="000C6EBF">
        <w:t xml:space="preserve"> risk and affordability.</w:t>
      </w:r>
    </w:p>
    <w:p w14:paraId="52E5FBF3" w14:textId="77777777" w:rsidR="00B12041" w:rsidRDefault="00B12041" w:rsidP="00B12041"/>
    <w:p w14:paraId="5BFF6A59" w14:textId="77777777" w:rsidR="00B12041" w:rsidRDefault="00B12041" w:rsidP="00B12041">
      <w:r>
        <w:t>&lt;Entity&gt; commits to:</w:t>
      </w:r>
      <w:r w:rsidRPr="00B856A8">
        <w:t xml:space="preserve"> </w:t>
      </w:r>
    </w:p>
    <w:p w14:paraId="709FC6B3" w14:textId="77777777" w:rsidR="00B12041" w:rsidRPr="00B856A8" w:rsidRDefault="00B12041" w:rsidP="00B12041">
      <w:pPr>
        <w:pStyle w:val="ListParagraph"/>
        <w:numPr>
          <w:ilvl w:val="0"/>
          <w:numId w:val="32"/>
        </w:numPr>
      </w:pPr>
      <w:r>
        <w:t>Cl</w:t>
      </w:r>
      <w:r w:rsidRPr="00B856A8">
        <w:t>early define</w:t>
      </w:r>
      <w:r>
        <w:t>d</w:t>
      </w:r>
      <w:r w:rsidRPr="00B856A8">
        <w:t xml:space="preserve"> </w:t>
      </w:r>
      <w:r>
        <w:t xml:space="preserve">service </w:t>
      </w:r>
      <w:r w:rsidRPr="00B856A8">
        <w:t xml:space="preserve">levels </w:t>
      </w:r>
      <w:r>
        <w:t>which</w:t>
      </w:r>
      <w:r w:rsidRPr="00B856A8">
        <w:t xml:space="preserve"> balance</w:t>
      </w:r>
      <w:r>
        <w:t>:</w:t>
      </w:r>
      <w:r w:rsidRPr="00B856A8">
        <w:t xml:space="preserve"> regulatory requirements</w:t>
      </w:r>
      <w:r>
        <w:t>,</w:t>
      </w:r>
      <w:r w:rsidRPr="00B856A8">
        <w:t xml:space="preserve"> risk, </w:t>
      </w:r>
      <w:r>
        <w:t>stakeholder</w:t>
      </w:r>
      <w:r w:rsidRPr="00B856A8">
        <w:t xml:space="preserve"> expectations</w:t>
      </w:r>
      <w:r>
        <w:t>,</w:t>
      </w:r>
      <w:r w:rsidRPr="00B856A8">
        <w:t xml:space="preserve"> affordability</w:t>
      </w:r>
      <w:r>
        <w:t>,</w:t>
      </w:r>
      <w:r w:rsidRPr="00B856A8">
        <w:t xml:space="preserve"> </w:t>
      </w:r>
      <w:r>
        <w:t xml:space="preserve">and </w:t>
      </w:r>
      <w:r w:rsidRPr="00B856A8">
        <w:t xml:space="preserve">available resources to reach the </w:t>
      </w:r>
      <w:r>
        <w:t xml:space="preserve">optimum balance. This will be done by means of </w:t>
      </w:r>
      <w:r w:rsidRPr="00B856A8">
        <w:t xml:space="preserve">an </w:t>
      </w:r>
      <w:r>
        <w:t>A</w:t>
      </w:r>
      <w:r w:rsidRPr="00B856A8">
        <w:t>sset</w:t>
      </w:r>
      <w:r>
        <w:t xml:space="preserve"> M</w:t>
      </w:r>
      <w:r w:rsidRPr="00B856A8">
        <w:t xml:space="preserve">anagement </w:t>
      </w:r>
      <w:r>
        <w:t>S</w:t>
      </w:r>
      <w:r w:rsidRPr="00B856A8">
        <w:t xml:space="preserve">ystem with </w:t>
      </w:r>
      <w:r>
        <w:t>embedded data</w:t>
      </w:r>
      <w:r w:rsidRPr="00B856A8">
        <w:t>-driven</w:t>
      </w:r>
      <w:r>
        <w:t>,</w:t>
      </w:r>
      <w:r w:rsidRPr="00B856A8">
        <w:t xml:space="preserve"> risk-based</w:t>
      </w:r>
      <w:r>
        <w:t>,</w:t>
      </w:r>
      <w:r w:rsidRPr="00B856A8">
        <w:t xml:space="preserve"> decision-making framework </w:t>
      </w:r>
      <w:r>
        <w:t>to determine the</w:t>
      </w:r>
      <w:r w:rsidRPr="00B856A8">
        <w:t xml:space="preserve"> impact of asset av</w:t>
      </w:r>
      <w:r>
        <w:t>ailability on service delivery</w:t>
      </w:r>
      <w:r w:rsidRPr="00B856A8">
        <w:t xml:space="preserve"> </w:t>
      </w:r>
    </w:p>
    <w:p w14:paraId="3C96B039" w14:textId="77777777" w:rsidR="00B12041" w:rsidRPr="00B856A8" w:rsidRDefault="00B12041" w:rsidP="00B12041">
      <w:pPr>
        <w:pStyle w:val="ListParagraph"/>
        <w:numPr>
          <w:ilvl w:val="0"/>
          <w:numId w:val="29"/>
        </w:numPr>
      </w:pPr>
      <w:r w:rsidRPr="00B856A8">
        <w:t xml:space="preserve">Appropriately, efficiently, and effectively manage assets, </w:t>
      </w:r>
      <w:proofErr w:type="gramStart"/>
      <w:r w:rsidRPr="00B856A8">
        <w:t>in order to</w:t>
      </w:r>
      <w:proofErr w:type="gramEnd"/>
      <w:r w:rsidRPr="00B856A8">
        <w:t xml:space="preserve"> deliver</w:t>
      </w:r>
      <w:r>
        <w:t xml:space="preserve"> the defined levels of service</w:t>
      </w:r>
    </w:p>
    <w:p w14:paraId="7BF34376" w14:textId="77777777" w:rsidR="00B12041" w:rsidRDefault="00B12041" w:rsidP="00B12041">
      <w:pPr>
        <w:pStyle w:val="ListParagraph"/>
        <w:numPr>
          <w:ilvl w:val="0"/>
          <w:numId w:val="29"/>
        </w:numPr>
      </w:pPr>
      <w:r>
        <w:t xml:space="preserve">Continually monitoring and periodically reviewing service </w:t>
      </w:r>
      <w:r w:rsidRPr="00B856A8">
        <w:t xml:space="preserve">levels </w:t>
      </w:r>
    </w:p>
    <w:p w14:paraId="3E6FEE05" w14:textId="77777777" w:rsidR="00B12041" w:rsidRPr="00B856A8" w:rsidRDefault="00B12041" w:rsidP="00B12041">
      <w:pPr>
        <w:pStyle w:val="ListParagraph"/>
        <w:numPr>
          <w:ilvl w:val="0"/>
          <w:numId w:val="29"/>
        </w:numPr>
      </w:pPr>
      <w:r>
        <w:t>E</w:t>
      </w:r>
      <w:r w:rsidRPr="00B856A8">
        <w:t>nsur</w:t>
      </w:r>
      <w:r>
        <w:t>ing</w:t>
      </w:r>
      <w:r w:rsidRPr="00B856A8">
        <w:t xml:space="preserve"> transparency and accountability </w:t>
      </w:r>
      <w:r>
        <w:t>throughout the organization</w:t>
      </w:r>
    </w:p>
    <w:p w14:paraId="670AFBDF" w14:textId="77777777" w:rsidR="00B12041" w:rsidRPr="00B856A8" w:rsidRDefault="00B12041" w:rsidP="00B12041">
      <w:pPr>
        <w:pStyle w:val="ListParagraph"/>
        <w:numPr>
          <w:ilvl w:val="0"/>
          <w:numId w:val="29"/>
        </w:numPr>
      </w:pPr>
      <w:r>
        <w:t>C</w:t>
      </w:r>
      <w:r w:rsidRPr="00B856A8">
        <w:t>ommunicat</w:t>
      </w:r>
      <w:r>
        <w:t>ing regularly</w:t>
      </w:r>
      <w:r w:rsidRPr="00B856A8">
        <w:t xml:space="preserve"> with stakeholders to</w:t>
      </w:r>
      <w:r>
        <w:t xml:space="preserve"> share information </w:t>
      </w:r>
      <w:proofErr w:type="gramStart"/>
      <w:r>
        <w:t>regarding:</w:t>
      </w:r>
      <w:proofErr w:type="gramEnd"/>
      <w:r w:rsidRPr="00B856A8">
        <w:t xml:space="preserve"> service performance, intended and expected levels of service</w:t>
      </w:r>
    </w:p>
    <w:p w14:paraId="2B6D93D9" w14:textId="77777777" w:rsidR="00B12041" w:rsidRPr="00B856A8" w:rsidRDefault="00B12041" w:rsidP="00B12041">
      <w:pPr>
        <w:pStyle w:val="ListParagraph"/>
        <w:numPr>
          <w:ilvl w:val="0"/>
          <w:numId w:val="29"/>
        </w:numPr>
      </w:pPr>
      <w:r>
        <w:t>C</w:t>
      </w:r>
      <w:r w:rsidRPr="00B856A8">
        <w:t>ompl</w:t>
      </w:r>
      <w:r>
        <w:t>iance</w:t>
      </w:r>
      <w:r w:rsidRPr="00B856A8">
        <w:t xml:space="preserve"> with all relevant regulatory, legislati</w:t>
      </w:r>
      <w:r>
        <w:t>ve, and statutory requirements tested through a robust internal audit program</w:t>
      </w:r>
    </w:p>
    <w:p w14:paraId="25CDACA6" w14:textId="77777777" w:rsidR="00B12041" w:rsidRPr="00B856A8" w:rsidRDefault="00B12041" w:rsidP="00B12041">
      <w:pPr>
        <w:pStyle w:val="ListParagraph"/>
        <w:numPr>
          <w:ilvl w:val="0"/>
          <w:numId w:val="29"/>
        </w:numPr>
      </w:pPr>
      <w:r>
        <w:t>A</w:t>
      </w:r>
      <w:r w:rsidRPr="00B856A8">
        <w:t xml:space="preserve">ppropriate due diligence </w:t>
      </w:r>
      <w:proofErr w:type="gramStart"/>
      <w:r w:rsidRPr="00B856A8">
        <w:t>with regard to</w:t>
      </w:r>
      <w:proofErr w:type="gramEnd"/>
      <w:r w:rsidRPr="00B856A8">
        <w:t xml:space="preserve"> the need for new assets</w:t>
      </w:r>
      <w:r>
        <w:t xml:space="preserve"> by means of feasibility analysis resulting in a robust</w:t>
      </w:r>
      <w:r w:rsidRPr="00B856A8">
        <w:t xml:space="preserve"> business case</w:t>
      </w:r>
    </w:p>
    <w:p w14:paraId="5E651459" w14:textId="77777777" w:rsidR="00B12041" w:rsidRPr="00B856A8" w:rsidRDefault="00B12041" w:rsidP="00B12041">
      <w:pPr>
        <w:rPr>
          <w:rFonts w:cs="Arial"/>
          <w:lang w:eastAsia="en-GB"/>
        </w:rPr>
      </w:pPr>
    </w:p>
    <w:p w14:paraId="66CA9570" w14:textId="77777777" w:rsidR="00B12041" w:rsidRDefault="00B12041" w:rsidP="00B12041">
      <w:pPr>
        <w:rPr>
          <w:bCs/>
          <w:u w:val="single"/>
        </w:rPr>
      </w:pPr>
      <w:r w:rsidRPr="008A6009">
        <w:rPr>
          <w:bCs/>
          <w:u w:val="single"/>
        </w:rPr>
        <w:t>Adaptability and Long-Term Sustainability</w:t>
      </w:r>
    </w:p>
    <w:p w14:paraId="04D3D43D" w14:textId="77777777" w:rsidR="00B12041" w:rsidRDefault="00B12041" w:rsidP="00B12041">
      <w:r>
        <w:lastRenderedPageBreak/>
        <w:t>&lt;Entity&gt; s</w:t>
      </w:r>
      <w:r w:rsidRPr="009A65C0">
        <w:t xml:space="preserve">ervices and infrastructure should be socio-economically, and environmentally sustainable, over the long term. </w:t>
      </w:r>
    </w:p>
    <w:p w14:paraId="4D81E6E0" w14:textId="77777777" w:rsidR="00B12041" w:rsidRDefault="00B12041" w:rsidP="00B12041"/>
    <w:p w14:paraId="0B82FA7E" w14:textId="77777777" w:rsidR="00B12041" w:rsidRDefault="00B12041" w:rsidP="00B12041">
      <w:r>
        <w:t>&lt;Entity&gt; commits to:</w:t>
      </w:r>
      <w:r w:rsidRPr="00B856A8">
        <w:t xml:space="preserve"> </w:t>
      </w:r>
    </w:p>
    <w:p w14:paraId="3AD06274" w14:textId="77777777" w:rsidR="00B12041" w:rsidRDefault="00B12041" w:rsidP="00B12041">
      <w:pPr>
        <w:pStyle w:val="ListParagraph"/>
        <w:numPr>
          <w:ilvl w:val="0"/>
          <w:numId w:val="32"/>
        </w:numPr>
      </w:pPr>
      <w:r>
        <w:t xml:space="preserve">Instilling </w:t>
      </w:r>
      <w:r w:rsidRPr="009A65C0">
        <w:t>awareness</w:t>
      </w:r>
      <w:r>
        <w:t xml:space="preserve"> of</w:t>
      </w:r>
      <w:r w:rsidRPr="009A65C0">
        <w:t xml:space="preserve"> climate change</w:t>
      </w:r>
      <w:r>
        <w:t>, and taking appropriate measures to mitigate associated risks</w:t>
      </w:r>
    </w:p>
    <w:p w14:paraId="675DDC32" w14:textId="77777777" w:rsidR="00B12041" w:rsidRDefault="00B12041" w:rsidP="00B12041">
      <w:pPr>
        <w:pStyle w:val="ListParagraph"/>
        <w:numPr>
          <w:ilvl w:val="0"/>
          <w:numId w:val="32"/>
        </w:numPr>
      </w:pPr>
      <w:r>
        <w:t>Forecasting current and future demand requirements on &lt;Entity&gt; services and infrastructure considering drivers such as: changing community demographics, social and cultural reforms, and expectations in relation to service delivery, as well as potential modifications to legislative requirements</w:t>
      </w:r>
    </w:p>
    <w:p w14:paraId="16D56520" w14:textId="77777777" w:rsidR="00B12041" w:rsidRDefault="00B12041" w:rsidP="00B12041"/>
    <w:p w14:paraId="139532E0" w14:textId="77777777" w:rsidR="00B12041" w:rsidRPr="00B856A8" w:rsidRDefault="00B12041" w:rsidP="00B12041">
      <w:pPr>
        <w:rPr>
          <w:bCs/>
          <w:u w:val="single"/>
        </w:rPr>
      </w:pPr>
      <w:r>
        <w:rPr>
          <w:bCs/>
          <w:u w:val="single"/>
        </w:rPr>
        <w:t>Increased Collaboration</w:t>
      </w:r>
    </w:p>
    <w:p w14:paraId="5DCD8255" w14:textId="77777777" w:rsidR="00B12041" w:rsidRPr="00CA2605" w:rsidRDefault="00B12041" w:rsidP="00B12041">
      <w:r>
        <w:t>&lt;Entity&gt; requires a</w:t>
      </w:r>
      <w:r w:rsidRPr="00CA2605">
        <w:t xml:space="preserve"> collaborative work environment for employees and </w:t>
      </w:r>
      <w:proofErr w:type="gramStart"/>
      <w:r w:rsidRPr="00CA2605">
        <w:t>stakeholders;</w:t>
      </w:r>
      <w:proofErr w:type="gramEnd"/>
      <w:r w:rsidRPr="00CA2605">
        <w:t xml:space="preserve"> free from silo behavior and bureaucracy.</w:t>
      </w:r>
    </w:p>
    <w:p w14:paraId="300DD13E" w14:textId="77777777" w:rsidR="00B12041" w:rsidRDefault="00B12041" w:rsidP="00B12041">
      <w:pPr>
        <w:rPr>
          <w:b/>
          <w:color w:val="FF0000"/>
        </w:rPr>
      </w:pPr>
    </w:p>
    <w:p w14:paraId="1D21139D" w14:textId="77777777" w:rsidR="00B12041" w:rsidRDefault="00B12041" w:rsidP="00B12041">
      <w:r>
        <w:t>&lt;Entity&gt; commits to:</w:t>
      </w:r>
      <w:r w:rsidRPr="00B856A8">
        <w:t xml:space="preserve"> </w:t>
      </w:r>
    </w:p>
    <w:p w14:paraId="18FA2A94" w14:textId="77777777" w:rsidR="00B12041" w:rsidRPr="00CA2605" w:rsidRDefault="00B12041" w:rsidP="00B12041">
      <w:pPr>
        <w:pStyle w:val="ListParagraph"/>
        <w:numPr>
          <w:ilvl w:val="0"/>
          <w:numId w:val="33"/>
        </w:numPr>
      </w:pPr>
      <w:r>
        <w:t xml:space="preserve">Enhancing </w:t>
      </w:r>
      <w:r w:rsidRPr="00CA2605">
        <w:t>collaborative Asset Management decision-making across departments and disciplines</w:t>
      </w:r>
      <w:r>
        <w:t xml:space="preserve"> by increasing levels of accountability throughout the organization</w:t>
      </w:r>
    </w:p>
    <w:p w14:paraId="5040409D" w14:textId="2A629CCC" w:rsidR="00B12041" w:rsidRDefault="00B12041" w:rsidP="00B12041">
      <w:pPr>
        <w:pStyle w:val="ListParagraph"/>
        <w:numPr>
          <w:ilvl w:val="0"/>
          <w:numId w:val="33"/>
        </w:numPr>
      </w:pPr>
      <w:r>
        <w:t xml:space="preserve">Encourage information-sharing by removing specific IT restrictions </w:t>
      </w:r>
    </w:p>
    <w:p w14:paraId="4BFBA080" w14:textId="77777777" w:rsidR="00B12041" w:rsidRDefault="00B12041" w:rsidP="00B12041">
      <w:pPr>
        <w:pStyle w:val="ListParagraph"/>
        <w:numPr>
          <w:ilvl w:val="0"/>
          <w:numId w:val="33"/>
        </w:numPr>
      </w:pPr>
      <w:r>
        <w:t>Seeking employee and stakeholder feedback through a Survey Program where actions shall be taken based on survey results</w:t>
      </w:r>
    </w:p>
    <w:p w14:paraId="0F4923B2" w14:textId="77777777" w:rsidR="00B12041" w:rsidRDefault="00B12041" w:rsidP="00B12041">
      <w:pPr>
        <w:pStyle w:val="ListParagraph"/>
        <w:numPr>
          <w:ilvl w:val="0"/>
          <w:numId w:val="33"/>
        </w:numPr>
      </w:pPr>
      <w:r>
        <w:t>Making decisions which consider the interconnected nature of assets, departments, users, environments, and functions</w:t>
      </w:r>
    </w:p>
    <w:p w14:paraId="03EB2B4D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6FE8CEF5" w14:textId="77777777" w:rsidR="00B12041" w:rsidRDefault="00B12041" w:rsidP="00B12041">
      <w:r w:rsidRPr="009E3D15">
        <w:rPr>
          <w:bCs/>
          <w:u w:val="single"/>
        </w:rPr>
        <w:t>Fiscal Responsibilities and Evidence-based Decision-Making</w:t>
      </w:r>
    </w:p>
    <w:p w14:paraId="515890BA" w14:textId="77777777" w:rsidR="00B12041" w:rsidRDefault="00B12041" w:rsidP="00B12041">
      <w:r>
        <w:t>&lt;Entity&gt; will make the best use of public money.</w:t>
      </w:r>
    </w:p>
    <w:p w14:paraId="4DB515FF" w14:textId="77777777" w:rsidR="00B12041" w:rsidRDefault="00B12041" w:rsidP="00B12041"/>
    <w:p w14:paraId="3719BD17" w14:textId="77777777" w:rsidR="00B12041" w:rsidRDefault="00B12041" w:rsidP="00B12041">
      <w:r>
        <w:t>&lt;Entity&gt; commits to:</w:t>
      </w:r>
      <w:r w:rsidRPr="00B856A8">
        <w:t xml:space="preserve"> </w:t>
      </w:r>
    </w:p>
    <w:p w14:paraId="7177F2F2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Developing and maintaining appropriate plans for: asset renewal, for the purchase or construction of new assets, and for the decommissioning of retired assets</w:t>
      </w:r>
    </w:p>
    <w:p w14:paraId="21B014B8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Developing evidence-based financial projections of investment needs</w:t>
      </w:r>
    </w:p>
    <w:p w14:paraId="7B179269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Applying and implementing rigorous analysis of anticipated needs to establish sound justification for Capital Expenditure (CAPEX) requirements</w:t>
      </w:r>
      <w:r w:rsidRPr="002C09C9">
        <w:t>,</w:t>
      </w:r>
      <w:r>
        <w:t xml:space="preserve"> including consideration of risk and identified cost benefits</w:t>
      </w:r>
    </w:p>
    <w:p w14:paraId="5258AF7E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 xml:space="preserve">Justifying proposed investment plans </w:t>
      </w:r>
    </w:p>
    <w:p w14:paraId="2F515D99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Addressing the impact of CAPEX on Operational Expenditure (OPEX) budget</w:t>
      </w:r>
    </w:p>
    <w:p w14:paraId="5F8094D7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Exploring modern technologies and industry trends, including renewable and alternative technologies</w:t>
      </w:r>
    </w:p>
    <w:p w14:paraId="62DAE946" w14:textId="77777777" w:rsidR="00B12041" w:rsidRDefault="00B12041" w:rsidP="00B12041">
      <w:pPr>
        <w:pStyle w:val="ListParagraph"/>
        <w:numPr>
          <w:ilvl w:val="0"/>
          <w:numId w:val="30"/>
        </w:numPr>
      </w:pPr>
      <w:r>
        <w:t>Analyzing investment plans and associated funding requirements, and putting in place mechanisms to ensure long-term financial sustainability</w:t>
      </w:r>
    </w:p>
    <w:p w14:paraId="03341539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001EE9AD" w14:textId="77777777" w:rsidR="00B12041" w:rsidRDefault="00B12041" w:rsidP="00B12041">
      <w:pPr>
        <w:rPr>
          <w:bCs/>
          <w:u w:val="single"/>
        </w:rPr>
      </w:pPr>
      <w:r w:rsidRPr="009E3D15">
        <w:rPr>
          <w:bCs/>
          <w:u w:val="single"/>
        </w:rPr>
        <w:t>Practical Innovations and Continuous Improvement</w:t>
      </w:r>
    </w:p>
    <w:p w14:paraId="3CF74DA5" w14:textId="77777777" w:rsidR="00B12041" w:rsidRPr="00BC76D7" w:rsidRDefault="00B12041" w:rsidP="00B12041">
      <w:r w:rsidRPr="00BC76D7">
        <w:t xml:space="preserve">&lt;Entity&gt; will be subject to ever increasing pressure to deliver services more efficiently and effectively. </w:t>
      </w:r>
      <w:r>
        <w:t>&lt;Entity&gt;</w:t>
      </w:r>
      <w:r w:rsidRPr="00BC76D7">
        <w:t xml:space="preserve"> must therefore reach a level of maturity such that continuous improvement is part of organizational culture. </w:t>
      </w:r>
    </w:p>
    <w:p w14:paraId="766A7B77" w14:textId="77777777" w:rsidR="00B12041" w:rsidRDefault="00B12041" w:rsidP="00B12041">
      <w:pPr>
        <w:rPr>
          <w:color w:val="FF0000"/>
        </w:rPr>
      </w:pPr>
    </w:p>
    <w:p w14:paraId="6E0F6D94" w14:textId="77777777" w:rsidR="00B12041" w:rsidRDefault="00B12041" w:rsidP="00B12041">
      <w:r>
        <w:t>&lt;Entity&gt; commits to:</w:t>
      </w:r>
    </w:p>
    <w:p w14:paraId="60EBAF97" w14:textId="77777777" w:rsidR="00B12041" w:rsidRDefault="00B12041" w:rsidP="00B12041">
      <w:pPr>
        <w:pStyle w:val="ListParagraph"/>
        <w:numPr>
          <w:ilvl w:val="0"/>
          <w:numId w:val="31"/>
        </w:numPr>
      </w:pPr>
      <w:r>
        <w:t xml:space="preserve">Embed innovation and continuous improvement within the Asset Management System </w:t>
      </w:r>
    </w:p>
    <w:p w14:paraId="4CBC1231" w14:textId="77777777" w:rsidR="00B12041" w:rsidRDefault="00B12041" w:rsidP="00B12041">
      <w:pPr>
        <w:pStyle w:val="ListParagraph"/>
        <w:numPr>
          <w:ilvl w:val="0"/>
          <w:numId w:val="31"/>
        </w:numPr>
      </w:pPr>
      <w:r>
        <w:t xml:space="preserve">Monitor and periodically review the effectiveness of the Asset Management System </w:t>
      </w:r>
    </w:p>
    <w:p w14:paraId="6612AF93" w14:textId="77777777" w:rsidR="00B12041" w:rsidRDefault="00B12041" w:rsidP="00B12041">
      <w:pPr>
        <w:pStyle w:val="ListParagraph"/>
        <w:numPr>
          <w:ilvl w:val="0"/>
          <w:numId w:val="31"/>
        </w:numPr>
      </w:pPr>
      <w:r>
        <w:t xml:space="preserve">Regularly monitor and report performance against Strategic Asset Management Objectives, </w:t>
      </w:r>
      <w:proofErr w:type="gramStart"/>
      <w:r>
        <w:t>making adjustments</w:t>
      </w:r>
      <w:proofErr w:type="gramEnd"/>
      <w:r>
        <w:t xml:space="preserve"> as and when required</w:t>
      </w:r>
    </w:p>
    <w:p w14:paraId="75E68912" w14:textId="77777777" w:rsidR="00B12041" w:rsidRDefault="00B12041" w:rsidP="00B12041">
      <w:pPr>
        <w:pStyle w:val="ListParagraph"/>
        <w:numPr>
          <w:ilvl w:val="0"/>
          <w:numId w:val="31"/>
        </w:numPr>
      </w:pPr>
      <w:r>
        <w:t xml:space="preserve">Assess Asset Management competences required to implement the Asset Management System supporting staff with appropriate resources and training to succeed </w:t>
      </w:r>
    </w:p>
    <w:p w14:paraId="28255C3F" w14:textId="77777777" w:rsidR="00B12041" w:rsidRDefault="00B12041" w:rsidP="00B12041">
      <w:pPr>
        <w:pStyle w:val="ListParagraph"/>
        <w:numPr>
          <w:ilvl w:val="0"/>
          <w:numId w:val="31"/>
        </w:numPr>
      </w:pPr>
      <w:r>
        <w:t>Reviewing the AM</w:t>
      </w:r>
      <w:r w:rsidRPr="00BC76D7">
        <w:rPr>
          <w:bCs/>
        </w:rPr>
        <w:t xml:space="preserve"> Policy </w:t>
      </w:r>
      <w:r>
        <w:t xml:space="preserve">and Asset Management Strategy and </w:t>
      </w:r>
      <w:proofErr w:type="gramStart"/>
      <w:r>
        <w:t>making adjustments</w:t>
      </w:r>
      <w:proofErr w:type="gramEnd"/>
      <w:r>
        <w:t xml:space="preserve"> as and when required</w:t>
      </w:r>
    </w:p>
    <w:p w14:paraId="3C509529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7A77092D" w14:textId="77777777" w:rsidR="00B12041" w:rsidRPr="00340536" w:rsidRDefault="00B12041" w:rsidP="00B12041">
      <w:pPr>
        <w:rPr>
          <w:b/>
          <w:u w:val="single"/>
        </w:rPr>
      </w:pPr>
      <w:r w:rsidRPr="00340536">
        <w:rPr>
          <w:b/>
          <w:u w:val="single"/>
        </w:rPr>
        <w:t>Responsibilities</w:t>
      </w:r>
    </w:p>
    <w:p w14:paraId="43A807E5" w14:textId="77777777" w:rsidR="00B12041" w:rsidRDefault="00B12041" w:rsidP="00B12041">
      <w:pPr>
        <w:rPr>
          <w:bCs/>
          <w:u w:val="single"/>
        </w:rPr>
      </w:pPr>
    </w:p>
    <w:p w14:paraId="2043C279" w14:textId="77777777" w:rsidR="00B12041" w:rsidRPr="000C0716" w:rsidRDefault="00B12041" w:rsidP="00B1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0C0716">
        <w:rPr>
          <w:rFonts w:ascii="Arial" w:hAnsi="Arial" w:cs="Arial"/>
          <w:color w:val="auto"/>
          <w:sz w:val="20"/>
          <w:szCs w:val="20"/>
        </w:rPr>
        <w:lastRenderedPageBreak/>
        <w:t xml:space="preserve">The Asset Management Strategy will be used to deliver Strategic Asset Management Objectives and shall be formulated based on the Principles of the AM Policy. </w:t>
      </w:r>
    </w:p>
    <w:p w14:paraId="62884D1C" w14:textId="77777777" w:rsidR="00B12041" w:rsidRPr="000C0716" w:rsidRDefault="00B12041" w:rsidP="00B1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</w:p>
    <w:p w14:paraId="22030B02" w14:textId="77777777" w:rsidR="00B12041" w:rsidRPr="000C0716" w:rsidRDefault="00B12041" w:rsidP="00B1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0C0716">
        <w:rPr>
          <w:rFonts w:ascii="Arial" w:hAnsi="Arial" w:cs="Arial"/>
          <w:color w:val="auto"/>
          <w:sz w:val="20"/>
          <w:szCs w:val="20"/>
        </w:rPr>
        <w:t xml:space="preserve">&lt;Entity&gt; will therefore put the right people in place to transition the organization such that it is compliant with the AM Policy. </w:t>
      </w:r>
    </w:p>
    <w:p w14:paraId="69CA0B6A" w14:textId="77777777" w:rsidR="00B12041" w:rsidRPr="000C0716" w:rsidRDefault="00B12041" w:rsidP="00B1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</w:p>
    <w:p w14:paraId="0724CA7C" w14:textId="77777777" w:rsidR="00B12041" w:rsidRPr="000C0716" w:rsidRDefault="00B12041" w:rsidP="00B1204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0C0716">
        <w:rPr>
          <w:rFonts w:ascii="Arial" w:hAnsi="Arial" w:cs="Arial"/>
          <w:color w:val="auto"/>
          <w:sz w:val="20"/>
          <w:szCs w:val="20"/>
        </w:rPr>
        <w:t>&lt;Entity&gt; commits to:</w:t>
      </w:r>
    </w:p>
    <w:p w14:paraId="2978BCE2" w14:textId="77777777" w:rsidR="00B12041" w:rsidRPr="000C0716" w:rsidRDefault="00B12041" w:rsidP="00B1204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0C0716">
        <w:rPr>
          <w:rFonts w:ascii="Arial" w:hAnsi="Arial" w:cs="Arial"/>
          <w:color w:val="auto"/>
          <w:sz w:val="20"/>
          <w:szCs w:val="20"/>
        </w:rPr>
        <w:t xml:space="preserve">Establishing an Asset Management Department responsible for formulating procedures, raising awareness, and implement the Asset Management System </w:t>
      </w:r>
    </w:p>
    <w:p w14:paraId="17F2E8AB" w14:textId="77777777" w:rsidR="00B12041" w:rsidRPr="000C0716" w:rsidRDefault="00B12041" w:rsidP="00B12041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auto"/>
          <w:sz w:val="20"/>
          <w:szCs w:val="20"/>
        </w:rPr>
      </w:pPr>
      <w:r w:rsidRPr="000C0716">
        <w:rPr>
          <w:rFonts w:ascii="Arial" w:hAnsi="Arial" w:cs="Arial"/>
          <w:color w:val="auto"/>
          <w:sz w:val="20"/>
          <w:szCs w:val="20"/>
        </w:rPr>
        <w:t>Appointing an Asset Management Director to lead the Asset Management Department, with the authority to deliver the Asset Management Strategy, update AM Policy, revise Strategic Asset Management Objectives</w:t>
      </w:r>
    </w:p>
    <w:p w14:paraId="5CD4B54C" w14:textId="77777777" w:rsidR="00B12041" w:rsidRPr="000C0716" w:rsidRDefault="00B12041" w:rsidP="00B12041">
      <w:pPr>
        <w:pStyle w:val="ListParagraph"/>
        <w:numPr>
          <w:ilvl w:val="0"/>
          <w:numId w:val="34"/>
        </w:numPr>
      </w:pPr>
      <w:r w:rsidRPr="000C0716">
        <w:t>Empowering Departmental Managers to lead the adoption of the Asset Management System within their respective departments</w:t>
      </w:r>
    </w:p>
    <w:p w14:paraId="673C01E5" w14:textId="77777777" w:rsidR="00B12041" w:rsidRPr="000C0716" w:rsidRDefault="00B12041" w:rsidP="00B12041">
      <w:pPr>
        <w:pStyle w:val="ListParagraph"/>
        <w:numPr>
          <w:ilvl w:val="0"/>
          <w:numId w:val="34"/>
        </w:numPr>
      </w:pPr>
      <w:r w:rsidRPr="000C0716">
        <w:t>Maximize staff and stakeholder involvement in the application of Asset Management best-practice throughout all facilities</w:t>
      </w:r>
    </w:p>
    <w:p w14:paraId="04218D81" w14:textId="2425F928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163E4324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6DA2752C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0C760290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Signed:</w:t>
      </w:r>
    </w:p>
    <w:p w14:paraId="264CFF3E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72E8B873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64F90631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406F6DBA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0DD14FF1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</w:p>
    <w:p w14:paraId="31F47C16" w14:textId="77777777" w:rsidR="00B12041" w:rsidRPr="00056AE9" w:rsidRDefault="00B12041" w:rsidP="00B12041">
      <w:p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Entity Leadership:</w:t>
      </w:r>
    </w:p>
    <w:p w14:paraId="0B491FED" w14:textId="77777777" w:rsidR="00B12041" w:rsidRDefault="00B12041" w:rsidP="00B12041"/>
    <w:p w14:paraId="0F5A88F7" w14:textId="77777777" w:rsidR="00B12041" w:rsidRDefault="00B12041" w:rsidP="00B12041"/>
    <w:p w14:paraId="1F45123F" w14:textId="77777777" w:rsidR="00B12041" w:rsidRDefault="00B12041" w:rsidP="00B12041"/>
    <w:p w14:paraId="37D9BC4D" w14:textId="77777777" w:rsidR="00B12041" w:rsidRDefault="00B12041" w:rsidP="00B12041"/>
    <w:p w14:paraId="37199F67" w14:textId="77777777" w:rsidR="00B12041" w:rsidRDefault="00B12041" w:rsidP="00B12041"/>
    <w:p w14:paraId="6D050C8E" w14:textId="77777777" w:rsidR="00B12041" w:rsidRDefault="00B12041" w:rsidP="00B12041">
      <w:pPr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Date:</w:t>
      </w:r>
    </w:p>
    <w:p w14:paraId="75BF9121" w14:textId="77777777" w:rsidR="00B12041" w:rsidRPr="000E2739" w:rsidRDefault="00B12041" w:rsidP="00B12041"/>
    <w:p w14:paraId="4141E4E9" w14:textId="768D8EDD" w:rsidR="003F16B2" w:rsidRDefault="003F16B2" w:rsidP="00F76498"/>
    <w:p w14:paraId="57D5BFB2" w14:textId="77777777" w:rsidR="00823B8A" w:rsidRPr="007C6520" w:rsidRDefault="00823B8A" w:rsidP="00823B8A"/>
    <w:p w14:paraId="48818340" w14:textId="77777777" w:rsidR="003F16B2" w:rsidRPr="003F16B2" w:rsidRDefault="003F16B2" w:rsidP="003F16B2"/>
    <w:p w14:paraId="0FD1671E" w14:textId="77777777" w:rsidR="003F16B2" w:rsidRPr="003F16B2" w:rsidRDefault="003F16B2" w:rsidP="003F16B2"/>
    <w:p w14:paraId="5AB143C1" w14:textId="77777777" w:rsidR="003F16B2" w:rsidRPr="003F16B2" w:rsidRDefault="003F16B2" w:rsidP="003F16B2"/>
    <w:p w14:paraId="3E1B047C" w14:textId="77777777" w:rsidR="003F16B2" w:rsidRPr="003F16B2" w:rsidRDefault="003F16B2" w:rsidP="003F16B2"/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6044B" w14:textId="77777777" w:rsidR="002160AD" w:rsidRDefault="002160AD">
      <w:r>
        <w:separator/>
      </w:r>
    </w:p>
    <w:p w14:paraId="69CF6B9D" w14:textId="77777777" w:rsidR="002160AD" w:rsidRDefault="002160AD"/>
  </w:endnote>
  <w:endnote w:type="continuationSeparator" w:id="0">
    <w:p w14:paraId="6B5C4511" w14:textId="77777777" w:rsidR="002160AD" w:rsidRDefault="002160AD">
      <w:r>
        <w:continuationSeparator/>
      </w:r>
    </w:p>
    <w:p w14:paraId="4DD28DDE" w14:textId="77777777" w:rsidR="002160AD" w:rsidRDefault="002160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EB04B" w14:textId="77777777" w:rsidR="009210BF" w:rsidRPr="00C307A6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4087EBEA" w:rsidR="009210BF" w:rsidRDefault="002160AD" w:rsidP="00823B8A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12041">
          <w:rPr>
            <w:sz w:val="16"/>
            <w:szCs w:val="16"/>
            <w:lang w:val="en-AU"/>
          </w:rPr>
          <w:t>EOM-ZA0-TP-000004</w:t>
        </w:r>
        <w:r w:rsidR="00823B8A">
          <w:rPr>
            <w:sz w:val="16"/>
            <w:szCs w:val="16"/>
            <w:lang w:val="en-AU"/>
          </w:rPr>
          <w:t xml:space="preserve"> </w:t>
        </w:r>
        <w:r w:rsidR="00823B8A" w:rsidRPr="00823B8A">
          <w:rPr>
            <w:sz w:val="16"/>
            <w:szCs w:val="16"/>
            <w:lang w:val="en-AU"/>
          </w:rPr>
          <w:t>Rev 00</w:t>
        </w:r>
        <w:r w:rsidR="00C307A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12041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12041">
      <w:rPr>
        <w:noProof/>
        <w:sz w:val="16"/>
        <w:szCs w:val="16"/>
      </w:rPr>
      <w:t>3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9EC59" w14:textId="77777777" w:rsidR="002160AD" w:rsidRDefault="002160AD">
      <w:r>
        <w:separator/>
      </w:r>
    </w:p>
    <w:p w14:paraId="5F9CDA1D" w14:textId="77777777" w:rsidR="002160AD" w:rsidRDefault="002160AD"/>
  </w:footnote>
  <w:footnote w:type="continuationSeparator" w:id="0">
    <w:p w14:paraId="02F0C7C6" w14:textId="77777777" w:rsidR="002160AD" w:rsidRDefault="002160AD">
      <w:r>
        <w:continuationSeparator/>
      </w:r>
    </w:p>
    <w:p w14:paraId="6A2CB797" w14:textId="77777777" w:rsidR="002160AD" w:rsidRDefault="002160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1E74E5BA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0AAA134" w:rsidR="009210BF" w:rsidRPr="00666B52" w:rsidRDefault="00B12041" w:rsidP="00666B52">
          <w:pPr>
            <w:pStyle w:val="CPDocTitle"/>
            <w:ind w:firstLine="80"/>
            <w:jc w:val="both"/>
            <w:rPr>
              <w:b w:val="0"/>
              <w:bCs/>
              <w:kern w:val="32"/>
              <w:sz w:val="22"/>
              <w:szCs w:val="22"/>
              <w:lang w:val="en-GB"/>
            </w:rPr>
          </w:pPr>
          <w:r w:rsidRPr="00666B52">
            <w:rPr>
              <w:b w:val="0"/>
              <w:bCs/>
              <w:kern w:val="32"/>
              <w:sz w:val="22"/>
              <w:szCs w:val="22"/>
              <w:lang w:val="en-GB"/>
            </w:rPr>
            <w:t>Asset Management Policy Statement Template</w:t>
          </w:r>
        </w:p>
      </w:tc>
    </w:tr>
  </w:tbl>
  <w:p w14:paraId="0FE4F66F" w14:textId="059DCDCA" w:rsidR="009210BF" w:rsidRPr="00AC1B11" w:rsidRDefault="00666B52" w:rsidP="00AC1B11">
    <w:pPr>
      <w:pStyle w:val="Header"/>
    </w:pPr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13941266" wp14:editId="5F352B75">
          <wp:simplePos x="0" y="0"/>
          <wp:positionH relativeFrom="leftMargin">
            <wp:posOffset>99060</wp:posOffset>
          </wp:positionH>
          <wp:positionV relativeFrom="paragraph">
            <wp:posOffset>-664210</wp:posOffset>
          </wp:positionV>
          <wp:extent cx="547370" cy="610235"/>
          <wp:effectExtent l="0" t="0" r="0" b="0"/>
          <wp:wrapNone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7B0"/>
    <w:multiLevelType w:val="hybridMultilevel"/>
    <w:tmpl w:val="92902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391"/>
    <w:multiLevelType w:val="hybridMultilevel"/>
    <w:tmpl w:val="A53C8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D05AB4"/>
    <w:multiLevelType w:val="hybridMultilevel"/>
    <w:tmpl w:val="CAAA5BA6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F1DC5"/>
    <w:multiLevelType w:val="hybridMultilevel"/>
    <w:tmpl w:val="7CB0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CB3545C"/>
    <w:multiLevelType w:val="hybridMultilevel"/>
    <w:tmpl w:val="58B45050"/>
    <w:lvl w:ilvl="0" w:tplc="7B9C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067751E"/>
    <w:multiLevelType w:val="hybridMultilevel"/>
    <w:tmpl w:val="3FEE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0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4"/>
  </w:num>
  <w:num w:numId="5">
    <w:abstractNumId w:val="9"/>
  </w:num>
  <w:num w:numId="6">
    <w:abstractNumId w:val="26"/>
  </w:num>
  <w:num w:numId="7">
    <w:abstractNumId w:val="20"/>
  </w:num>
  <w:num w:numId="8">
    <w:abstractNumId w:val="5"/>
  </w:num>
  <w:num w:numId="9">
    <w:abstractNumId w:val="27"/>
  </w:num>
  <w:num w:numId="10">
    <w:abstractNumId w:val="26"/>
    <w:lvlOverride w:ilvl="0">
      <w:startOverride w:val="1"/>
    </w:lvlOverride>
  </w:num>
  <w:num w:numId="11">
    <w:abstractNumId w:val="12"/>
  </w:num>
  <w:num w:numId="12">
    <w:abstractNumId w:val="26"/>
  </w:num>
  <w:num w:numId="13">
    <w:abstractNumId w:val="28"/>
  </w:num>
  <w:num w:numId="14">
    <w:abstractNumId w:val="31"/>
  </w:num>
  <w:num w:numId="15">
    <w:abstractNumId w:val="1"/>
  </w:num>
  <w:num w:numId="16">
    <w:abstractNumId w:val="30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6"/>
  </w:num>
  <w:num w:numId="26">
    <w:abstractNumId w:val="7"/>
  </w:num>
  <w:num w:numId="27">
    <w:abstractNumId w:val="23"/>
  </w:num>
  <w:num w:numId="28">
    <w:abstractNumId w:val="11"/>
  </w:num>
  <w:num w:numId="29">
    <w:abstractNumId w:val="18"/>
  </w:num>
  <w:num w:numId="30">
    <w:abstractNumId w:val="0"/>
  </w:num>
  <w:num w:numId="31">
    <w:abstractNumId w:val="10"/>
  </w:num>
  <w:num w:numId="32">
    <w:abstractNumId w:val="15"/>
  </w:num>
  <w:num w:numId="33">
    <w:abstractNumId w:val="8"/>
  </w:num>
  <w:num w:numId="3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705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490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60AD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0E09"/>
    <w:rsid w:val="002D30DC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6B52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5C0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3B8A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4929"/>
    <w:rsid w:val="00B10C32"/>
    <w:rsid w:val="00B1110B"/>
    <w:rsid w:val="00B12041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700C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07A6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3C2F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1F55"/>
    <w:rsid w:val="00F620F0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0F5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A4F3CE4D-20BA-4E78-9084-5B0BBDF8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17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7126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EOM-ZA0-TP-000004 Rev 001</dc:subject>
  <dc:creator>Rivamonte, Leonnito (RMP)</dc:creator>
  <cp:keywords>ᅟ</cp:keywords>
  <cp:lastModifiedBy>اسماء المطيري Asma Almutairi</cp:lastModifiedBy>
  <cp:revision>15</cp:revision>
  <cp:lastPrinted>2017-10-17T10:11:00Z</cp:lastPrinted>
  <dcterms:created xsi:type="dcterms:W3CDTF">2019-12-16T06:44:00Z</dcterms:created>
  <dcterms:modified xsi:type="dcterms:W3CDTF">2022-01-09T12:48:00Z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